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BF2C" w14:textId="77777777" w:rsidR="00893840" w:rsidRDefault="00893840" w:rsidP="00893840">
      <w:pPr>
        <w:pStyle w:val="ConsPlusNormal"/>
        <w:jc w:val="center"/>
        <w:outlineLvl w:val="2"/>
      </w:pPr>
      <w:bookmarkStart w:id="0" w:name="_Toc219826994"/>
      <w:r>
        <w:rPr>
          <w:b/>
        </w:rPr>
        <w:t>1. Организационные положения</w:t>
      </w:r>
      <w:bookmarkEnd w:id="0"/>
    </w:p>
    <w:p w14:paraId="4E05A026" w14:textId="77777777" w:rsidR="00893840" w:rsidRDefault="00893840" w:rsidP="00893840">
      <w:pPr>
        <w:pStyle w:val="ConsPlusNormal"/>
        <w:jc w:val="both"/>
      </w:pPr>
    </w:p>
    <w:p w14:paraId="48DDAF3D" w14:textId="77777777" w:rsidR="00893840" w:rsidRDefault="00893840" w:rsidP="00893840">
      <w:pPr>
        <w:pStyle w:val="ConsPlusNormal"/>
        <w:jc w:val="both"/>
      </w:pPr>
      <w:r>
        <w:t>1.1. Настоящая Учетная политика разработана в соответствии с требованиями следующих документов:</w:t>
      </w:r>
    </w:p>
    <w:p w14:paraId="7B98A467" w14:textId="77777777" w:rsidR="00893840" w:rsidRDefault="00893840" w:rsidP="00893840">
      <w:pPr>
        <w:pStyle w:val="ConsPlusNormal"/>
        <w:spacing w:before="240"/>
        <w:jc w:val="both"/>
      </w:pPr>
      <w:r>
        <w:t xml:space="preserve">- Бюджетный </w:t>
      </w:r>
      <w:hyperlink r:id="rId4" w:tooltip="&quot;Бюджетный кодекс Российской Федерации&quot; от 31.07.1998 N 145-ФЗ (ред. от 28.12.2025) {КонсультантПлюс}">
        <w:r w:rsidRPr="0043724F">
          <w:t>кодекс</w:t>
        </w:r>
      </w:hyperlink>
      <w:r>
        <w:t xml:space="preserve"> РФ (далее - БК РФ);</w:t>
      </w:r>
    </w:p>
    <w:p w14:paraId="29E7FD2E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5" w:tooltip="Федеральный закон от 06.12.2011 N 402-ФЗ (ред. от 15.12.2025) &quot;О бухгалтерском учете&quot; {КонсультантПлюс}">
        <w:r w:rsidRPr="0043724F">
          <w:t>закон</w:t>
        </w:r>
      </w:hyperlink>
      <w:r>
        <w:t xml:space="preserve"> от 06.12.2011 № 402-ФЗ «О бухгалтерском учете» (далее - Закон № 402-ФЗ);</w:t>
      </w:r>
    </w:p>
    <w:p w14:paraId="43E887A1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6" w:tooltip="Федеральный закон от 12.01.1996 N 7-ФЗ (ред. от 28.12.2025) &quot;О некоммерческих организациях&quot; {КонсультантПлюс}">
        <w:r w:rsidRPr="0043724F">
          <w:t>закон</w:t>
        </w:r>
      </w:hyperlink>
      <w:r>
        <w:t xml:space="preserve"> от 12.01.1996 № 7-ФЗ «О некоммерческих организациях» (далее - Закон № 7-ФЗ);</w:t>
      </w:r>
    </w:p>
    <w:p w14:paraId="4AA814FD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7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утвержденный Приказом Минфина России от 31.12.2016 № 256н (далее - СГС «Концептуальные основы»);</w:t>
      </w:r>
    </w:p>
    <w:p w14:paraId="2D39FE29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8" w:tooltip="Приказ Минфина России от 31.12.2016 N 257н (ред. от 25.12.2019) &quot;Об утверждении федерального стандарта бухгалтерского учета для организаций государственного сектора &quot;Основные средства&quot; (Зарегистрировано в Минюсте России 27.04.2017 N 46518) {КонсультантПлюс}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«Основные средства», утвержденный Приказом Минфина России от 31.12.2016 № 257н (далее - СГС «Основные средства»);</w:t>
      </w:r>
    </w:p>
    <w:p w14:paraId="24D832FA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9" w:tooltip="Приказ Минфина России от 31.12.2016 N 258н (ред. от 25.12.2019) &quot;Об утверждении федерального стандарта бухгалтерского учета для организаций государственного сектора &quot;Аренда&quot; (Зарегистрировано в Минюсте России 04.05.2017 N 46606) {КонсультантПлюс}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«Аренда», утвержденный Приказом Минфина России от 31.12.2016 № 258н (далее - СГС «Аренда»);</w:t>
      </w:r>
    </w:p>
    <w:p w14:paraId="1528709F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0" w:tooltip="Приказ Минфина России от 31.12.2016 N 259н (ред. от 13.12.2019) &quot;Об утверждении федерального стандарта бухгалтерского учета для организаций государственного сектора &quot;Обесценение активов&quot; (Зарегистрировано в Минюсте России 27.04.2017 N 46520) {КонсультантПлюс}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«Обесценение активов», утвержденный Приказом Минфина России от 31.12.2016 № 259н (далее - СГС «Обесценение активов»);</w:t>
      </w:r>
    </w:p>
    <w:p w14:paraId="4B754865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1" w:tooltip="Приказ Минфина России от 31.12.2016 N 260н (ред. от 13.12.2019) &quot;Об утверждении федерального стандарта бухгалтерского учета для организаций государственного сектора &quot;Представление бухгалтерской (финансовой) отчетности&quot; (Зарегистрировано в Минюсте России 27.04.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«Представление бухгалтерской (финансовой) отчетности», утвержденный Приказом Минфина России от 31.12.2016 № 260н (далее - СГС «Представление отчетности»);</w:t>
      </w:r>
    </w:p>
    <w:p w14:paraId="6D673337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2" w:tooltip="Приказ Минфина России от 30.12.2017 N 278н (ред. от 13.12.2019) &quot;Об утверждении федерального стандарта бухгалтерского учета для организаций государственного сектора &quot;Отчет о движении денежных средств&quot; (Зарегистрировано в Минюсте России 26.03.2018 N 50501) {Кон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«Отчет о движении денежных средств», утвержденный Приказом Минфина России от 30.12.2017 № 278н (далее - СГС «Отчет о движении денежных средств»);</w:t>
      </w:r>
    </w:p>
    <w:p w14:paraId="2B24ADBB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3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43724F">
          <w:t>стандарт</w:t>
        </w:r>
      </w:hyperlink>
      <w:r>
        <w:t xml:space="preserve"> бухгалтерского учета для организаций государственного сектора «Учетная политика, оценочные значения и ошибки», утвержденный Приказом Минфина России от 30.12.2017 № 274н (далее - СГС «Учетная политика»);</w:t>
      </w:r>
    </w:p>
    <w:p w14:paraId="3929B660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4" w:tooltip="Приказ Минфина России от 30.12.2017 N 275н (ред. от 19.12.2019) &quot;Об утверждении федерального стандарта бухгалтерского учета для организаций государственного сектора &quot;События после отчетной даты&quot; (Зарегистрировано в Минюсте России 18.05.2018 N 51124) {Консульта">
        <w:r w:rsidRPr="0043724F">
          <w:t>стандарт</w:t>
        </w:r>
      </w:hyperlink>
      <w:r>
        <w:t xml:space="preserve"> бухгалтерского учета для организаций государственного сектора «События после отчетной даты», утвержденный Приказом Минфина России от 30.12.2017 № 275н (далее - СГС «События после отчетной даты»);</w:t>
      </w:r>
    </w:p>
    <w:p w14:paraId="104659BE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5" w:tooltip="Приказ Минфина России от 27.02.2018 N 32н (ред. от 16.12.2019) &quot;Об утверждении федерального стандарта бухгалтерского учета для организаций государственного сектора &quot;Доходы&quot; (Зарегистрировано в Минюсте России 18.05.2018 N 51122) {КонсультантПлюс}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«Доходы», утвержденный Приказом Минфина России от 27.02.2018 № 32н (далее - СГС «Доходы»);</w:t>
      </w:r>
    </w:p>
    <w:p w14:paraId="75ED91D5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6" w:tooltip="Приказ Минфина России от 30.05.2018 N 122н (ред. от 10.12.2019) &quot;Об утверждении федерального стандарта бухгалтерского учета для организаций государственного сектора &quot;Влияние изменений курсов иностранных валют&quot; (Зарегистрировано в Минюсте России 29.06.2018 N 51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«Влияние изменений курсов иностранных валют», утвержденный Приказом Минфина России от 30.05.2018 № 122н (далее - СГС «Влияние изменений курсов иностранных валют»);</w:t>
      </w:r>
    </w:p>
    <w:p w14:paraId="360080FB" w14:textId="77777777" w:rsidR="00893840" w:rsidRDefault="00893840" w:rsidP="00893840">
      <w:pPr>
        <w:pStyle w:val="ConsPlusNormal"/>
        <w:spacing w:before="240"/>
        <w:jc w:val="both"/>
      </w:pPr>
      <w:r>
        <w:lastRenderedPageBreak/>
        <w:t xml:space="preserve">- Федеральный </w:t>
      </w:r>
      <w:hyperlink r:id="rId17" w:tooltip="Приказ Минфина России от 30.12.2017 N 277н (ред. от 09.12.2019) &quot;Об утверждении федерального стандарта бухгалтерского учета для организаций государственного сектора &quot;Информация о связанных сторонах&quot; (Зарегистрировано в Минюсте России 23.05.2018 N 51159) {Консу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«Информация о связанных сторонах», утвержденный Приказом Минфина России от 30.12.2017 № 277н (далее - СГС «Информация о связанных сторонах»);</w:t>
      </w:r>
    </w:p>
    <w:p w14:paraId="4C60E68A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8" w:tooltip="Приказ Минфина России от 28.02.2018 N 34н (ред. от 08.06.2021) &quot;Об утверждении федерального стандарта бухгалтерского учета для организаций государственного сектора &quot;Непроизведенные активы&quot; (Зарегистрировано в Минюсте России 22.05.2018 N 51145) {КонсультантПлюс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«Непроизведенные активы», утвержденный Приказом Минфина России от 28.02.2018 № 34н (далее - СГС «Непроизведенные активы»);</w:t>
      </w:r>
    </w:p>
    <w:p w14:paraId="3C790F4E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19" w:tooltip="Приказ Минфина России от 28.02.2018 N 37н (ред. от 26.02.2021) &quot;Об утверждении федерального стандарта бухгалтерского учета для организаций государственного сектора &quot;Бюджетная информация в бухгалтерской (финансовой) отчетности&quot; (Зарегистрировано в Минюсте Росси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«Бюджетная информация в бухгалтерской (финансовой) отчетности», утвержденный Приказом Минфина России от 28.02.2018 № 37н (далее - СГС «Бюджетная информация в бухгалтерской (финансовой) отчетности»);</w:t>
      </w:r>
    </w:p>
    <w:p w14:paraId="0B4CEEA4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0" w:tooltip="Приказ Минфина России от 30.05.2018 N 124н (ред. от 19.12.2019) &quot;Об утверждении федерального стандарта бухгалтерского учета для организаций государственного сектора &quot;Резервы. Раскрытие информации об условных обязательствах и условных активах&quot; (Зарегистрировано">
        <w:r w:rsidRPr="0043724F">
          <w:t>стандарт</w:t>
        </w:r>
      </w:hyperlink>
      <w:r>
        <w:t xml:space="preserve"> бухгалтерского учета для организаций государственного сектора «Резервы. Раскрытие информации об условных обязательствах и условных активах», утвержденный Приказом Минфина России от 30.05.2018 № 124н (далее - СГС «Резервы»);</w:t>
      </w:r>
    </w:p>
    <w:p w14:paraId="216BD21C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1" w:tooltip="Приказ Минфина России от 29.06.2018 N 145н (ред. от 16.12.2019) &quot;Об утверждении федерального стандарта бухгалтерского учета для организаций государственного сектора &quot;Долгосрочные договоры&quot; (Зарегистрировано в Минюсте России 13.09.2018 N 52147) {КонсультантПлюс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«Долгосрочные договоры», утвержденный Приказом Минфина России от 29.06.2018 № 145н (далее - СГС «Долгосрочные договоры»);</w:t>
      </w:r>
    </w:p>
    <w:p w14:paraId="40684F6B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2" w:tooltip="Приказ Минфина России от 07.12.2018 N 256н (ред. от 19.12.2019) &quot;Об утверждении федерального стандарта бухгалтерского учета для организаций государственного сектора &quot;Запасы&quot; (Зарегистрировано в Минюсте России 11.01.2019 N 53306) {КонсультантПлюс}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«Запасы», утвержденный Приказом Минфина России от 07.12.2018 № 256н (далее - СГС «Запасы»);</w:t>
      </w:r>
    </w:p>
    <w:p w14:paraId="7CBB8E24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3" w:tooltip="Приказ Минфина России от 29.12.2018 N 305н (ред. от 13.12.2019) &quot;Об утверждении федерального стандарта бухгалтерского учета для организаций государственного сектора &quot;Бухгалтерская (финансовая) отчетность с учетом инфляции&quot; (Зарегистрировано в Минюсте России 20">
        <w:r w:rsidRPr="0043724F">
          <w:t>стандарт</w:t>
        </w:r>
      </w:hyperlink>
      <w:r>
        <w:t xml:space="preserve"> бухгалтерского учета для организаций государственного сектора «Бухгалтерская (финансовая) отчетность с учетом инфляции», утвержденный Приказом Минфина России от 29.12.2018 № 305н (далее - СГС «Бухгалтерская (финансовая) отчетность с учетом инфляции»);</w:t>
      </w:r>
    </w:p>
    <w:p w14:paraId="4248E5DA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4" w:tooltip="Приказ Минфина России от 15.11.2019 N 181н &quot;Об утверждении федерального стандарта бухгалтерского учета государственных финансов &quot;Нематериальные активы&quot; (Зарегистрировано в Минюсте России 16.12.2019 N 56822) {КонсультантПлюс}">
        <w:r w:rsidRPr="0043724F">
          <w:t>стандарт</w:t>
        </w:r>
      </w:hyperlink>
      <w:r>
        <w:t xml:space="preserve"> бухгалтерского учета государственных финансов «Нематериальные активы», утвержденный Приказом Минфина России от 15.11.2019 № 181н (далее - СГС «Нематериальные активы»);</w:t>
      </w:r>
    </w:p>
    <w:p w14:paraId="01A6AFE5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5" w:tooltip="Приказ Минфина России от 15.11.2019 N 184н &quot;Об утверждении федерального стандарта бухгалтерского учета государственных финансов &quot;Выплаты персоналу&quot; (Зарегистрировано в Минюсте России 31.01.2020 N 57383) {КонсультантПлюс}">
        <w:r w:rsidRPr="0043724F">
          <w:t>стандарт</w:t>
        </w:r>
      </w:hyperlink>
      <w:r>
        <w:t xml:space="preserve"> бухгалтерского учета государственных финансов «Выплаты персоналу», утвержденный Приказом Минфина России от 15.11.2019 № 184н (далее - СГС «Выплаты персоналу»);</w:t>
      </w:r>
    </w:p>
    <w:p w14:paraId="72B6938B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6" w:tooltip="Приказ Минфина России от 30.06.2020 N 129н &quot;Об утверждении федерального стандарта бухгалтерского учета государственных финансов &quot;Финансовые инструменты&quot; (Зарегистрировано в Минюсте России 23.09.2020 N 59996) {КонсультантПлюс}">
        <w:r w:rsidRPr="0043724F">
          <w:t>стандарт</w:t>
        </w:r>
      </w:hyperlink>
      <w:r>
        <w:t xml:space="preserve"> бухгалтерского учета государственных финансов «Финансовые инструменты», утвержденный Приказом Минфина России от 30.06.2020 № 129н (далее - СГС «Финансовые инструменты»);</w:t>
      </w:r>
    </w:p>
    <w:p w14:paraId="614733E8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7" w:tooltip="Приказ Минфина России от 30.10.2020 N 254н &quot;Об утверждении федерального стандарта бухгалтерского учета государственных финансов &quot;Метод долевого участия&quot; (Зарегистрировано в Минюсте России 10.12.2020 N 61380) {КонсультантПлюс}">
        <w:r w:rsidRPr="0043724F">
          <w:t>стандарт</w:t>
        </w:r>
      </w:hyperlink>
      <w:r>
        <w:t xml:space="preserve"> бухгалтерского учета государственных финансов «Метод долевого участия», утвержденный Приказом Минфина России от 30.10.2020 № 254н (далее - СГС «Метод долевого участия»);</w:t>
      </w:r>
    </w:p>
    <w:p w14:paraId="039F2CC4" w14:textId="77777777" w:rsidR="00893840" w:rsidRDefault="00893840" w:rsidP="00893840">
      <w:pPr>
        <w:pStyle w:val="ConsPlusNormal"/>
        <w:spacing w:before="240"/>
        <w:jc w:val="both"/>
      </w:pPr>
      <w:r>
        <w:t xml:space="preserve">- Федеральный </w:t>
      </w:r>
      <w:hyperlink r:id="rId28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43724F">
          <w:t>стандарт</w:t>
        </w:r>
      </w:hyperlink>
      <w:r>
        <w:t xml:space="preserve"> бухгалтерского учета государственных финансов «Единый план счетов бухгалтерского учета государственных финансов», утвержденный Приказом Минфина России от 30.08.2024 № 121н (далее - Стандарт «Единый план счетов»), включая Приложение № 1 - Единый </w:t>
      </w:r>
      <w:hyperlink r:id="rId29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43724F">
          <w:t>план</w:t>
        </w:r>
      </w:hyperlink>
      <w:r>
        <w:t xml:space="preserve"> счетов бухгалтерского учета государственных финансов (далее - Единый план счетов), Приложение № 2 - </w:t>
      </w:r>
      <w:hyperlink r:id="rId30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43724F">
          <w:t>Порядок</w:t>
        </w:r>
      </w:hyperlink>
      <w:r>
        <w:t xml:space="preserve"> применения Единого плана счетов бухгалтерского учета государственных финансов (далее - Порядок применения Единого плана счетов);</w:t>
      </w:r>
    </w:p>
    <w:p w14:paraId="0C851ABF" w14:textId="77777777" w:rsidR="00893840" w:rsidRDefault="00893840" w:rsidP="00893840">
      <w:pPr>
        <w:pStyle w:val="ConsPlusNormal"/>
        <w:spacing w:before="240"/>
        <w:jc w:val="both"/>
      </w:pPr>
      <w:r>
        <w:lastRenderedPageBreak/>
        <w:t xml:space="preserve">- Федеральный </w:t>
      </w:r>
      <w:hyperlink r:id="rId31" w:tooltip="Приказ Минфина России от 20.09.2024 N 133н &quot;Об утверждении федерального стандарта бухгалтерского учета государственных финансов &quot;План счетов бухгалтерского учета бюджетных и автономных учреждений&quot; (Зарегистрировано в Минюсте России 11.12.2024 N 80541) {Консуль">
        <w:r w:rsidRPr="0043724F">
          <w:t>стандарт</w:t>
        </w:r>
      </w:hyperlink>
      <w:r>
        <w:t xml:space="preserve"> бухгалтерского учета государственных финансов «План счетов бухгалтерского учета бюджетных и автономных учреждений», утвержденный Приказом Минфина России от 20.09.2024 № 133н (далее - Стандарт «План счетов бюджетных (автономных) учреждений»), включая Приложение № 1 - </w:t>
      </w:r>
      <w:hyperlink r:id="rId32" w:tooltip="Приказ Минфина России от 20.09.2024 N 133н &quot;Об утверждении федерального стандарта бухгалтерского учета государственных финансов &quot;План счетов бухгалтерского учета бюджетных и автономных учреждений&quot; (Зарегистрировано в Минюсте России 11.12.2024 N 80541) {Консуль">
        <w:r w:rsidRPr="0043724F">
          <w:t>План</w:t>
        </w:r>
      </w:hyperlink>
      <w:r>
        <w:t xml:space="preserve"> счетов бухгалтерского учета бюджетных и автономных учреждений (далее - План счетов бюджетных (автономных) учреждений), Приложение № 2 - </w:t>
      </w:r>
      <w:hyperlink r:id="rId33" w:tooltip="Приказ Минфина России от 20.09.2024 N 133н &quot;Об утверждении федерального стандарта бухгалтерского учета государственных финансов &quot;План счетов бухгалтерского учета бюджетных и автономных учреждений&quot; (Зарегистрировано в Минюсте России 11.12.2024 N 80541) {Консуль">
        <w:r w:rsidRPr="0043724F">
          <w:t>Порядок</w:t>
        </w:r>
      </w:hyperlink>
      <w:r>
        <w:t xml:space="preserve"> применения Плана счетов бухгалтерского учета бюджетных и автономных учреждений (далее - Порядок применения Плана счетов бюджетных (автономных) учреждений);</w:t>
      </w:r>
    </w:p>
    <w:p w14:paraId="695FC60F" w14:textId="77777777" w:rsidR="00893840" w:rsidRDefault="00893840" w:rsidP="00893840">
      <w:pPr>
        <w:pStyle w:val="ConsPlusNormal"/>
        <w:spacing w:before="240"/>
        <w:jc w:val="both"/>
      </w:pPr>
      <w:r>
        <w:t xml:space="preserve">- Правила применения Плана счетов бухгалтерского учета бюджетных и автономных учреждений, утвержденные </w:t>
      </w:r>
      <w:hyperlink r:id="rId34" w:tooltip="Приказ Минфина России от 29.08.2025 N 119н &quot;Об утверждении Правил применения Плана счетов бухгалтерского учета бюджетных и автономных учреждений&quot; {КонсультантПлюс}">
        <w:r w:rsidRPr="0043724F">
          <w:t>Приказом</w:t>
        </w:r>
      </w:hyperlink>
      <w:r>
        <w:t xml:space="preserve"> Минфина России от 29.08.2025 № 119н (далее - Правила № 119н);</w:t>
      </w:r>
    </w:p>
    <w:p w14:paraId="1A3E21E4" w14:textId="77777777" w:rsidR="00893840" w:rsidRDefault="00893840" w:rsidP="00893840">
      <w:pPr>
        <w:pStyle w:val="ConsPlusNormal"/>
        <w:spacing w:before="240"/>
        <w:jc w:val="both"/>
      </w:pPr>
      <w:r>
        <w:t xml:space="preserve">- Приказ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- Приказ Минфина России № 52н), включая Приложение № 5 - Методические </w:t>
      </w:r>
      <w:hyperlink r:id="rId35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43724F">
          <w:t>указания</w:t>
        </w:r>
      </w:hyperlink>
      <w:r>
        <w:t xml:space="preserve">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(далее - Методические указания № 52н);</w:t>
      </w:r>
    </w:p>
    <w:p w14:paraId="5CA6E5A4" w14:textId="77777777" w:rsidR="00893840" w:rsidRDefault="00893840" w:rsidP="00893840">
      <w:pPr>
        <w:pStyle w:val="ConsPlusNormal"/>
        <w:spacing w:before="240"/>
        <w:jc w:val="both"/>
      </w:pPr>
      <w:r>
        <w:t xml:space="preserve">- Приказ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- Приказ Минфина России № 61н), включая Приложение № 5 - Методические </w:t>
      </w:r>
      <w:hyperlink r:id="rId36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43724F">
          <w:t>указания</w:t>
        </w:r>
      </w:hyperlink>
      <w:r>
        <w:t xml:space="preserve"> 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(муниципальных) учреждений (далее - Методические указания № 61н);</w:t>
      </w:r>
    </w:p>
    <w:p w14:paraId="09C4BF2A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37" w:tooltip="Указание Банка России от 11.03.2014 N 3210-У (ред. от 09.01.2024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>
        <w:r w:rsidRPr="0043724F">
          <w:t>Указание</w:t>
        </w:r>
      </w:hyperlink>
      <w:r>
        <w:t xml:space="preserve"> Банка России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(далее - Указание № 3210-У);</w:t>
      </w:r>
    </w:p>
    <w:p w14:paraId="5BE66807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38" w:tooltip="Указание Банка России от 09.12.2019 N 5348-У (ред. от 13.06.2024) &quot;О правилах наличных расчетов&quot; (Зарегистрировано в Минюсте России 07.04.2020 N 57999) {КонсультантПлюс}">
        <w:r w:rsidRPr="0043724F">
          <w:t>Указание</w:t>
        </w:r>
      </w:hyperlink>
      <w:r>
        <w:t xml:space="preserve"> Банка России от 09.12.2019 № 5348-У «О правилах наличных расчетов» (далее - Указание № 5348-У);</w:t>
      </w:r>
    </w:p>
    <w:p w14:paraId="3131B01B" w14:textId="77777777" w:rsidR="00893840" w:rsidRDefault="00893840" w:rsidP="00893840">
      <w:pPr>
        <w:pStyle w:val="ConsPlusNormal"/>
        <w:spacing w:before="240"/>
        <w:jc w:val="both"/>
      </w:pPr>
      <w:r>
        <w:t xml:space="preserve">- Методические </w:t>
      </w:r>
      <w:hyperlink r:id="rId39" w:tooltip="Распоряжение Минтранса России от 14.03.2008 N АМ-23-р (ред. от 30.09.2021) &quot;О введении в действие методических рекомендаций &quot;Нормы расхода топлив и смазочных материалов на автомобильном транспорте&quot; {КонсультантПлюс}">
        <w:r w:rsidRPr="0043724F">
          <w:t>рекомендации</w:t>
        </w:r>
      </w:hyperlink>
      <w:r>
        <w:t xml:space="preserve"> «Нормы расхода топлива и смазочных материалов на автомобильном транспорте», введенные в действие Распоряжением Минтранса России от 14.03.2008 № АМ-23-р (далее - Методические рекомендации № АМ-23-р);</w:t>
      </w:r>
    </w:p>
    <w:p w14:paraId="5A3DD44C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40" w:tooltip="Постановление Правительства РФ от 28.09.2000 N 731 (ред. от 06.11.2024) &quot;Об утверждении Правил учета и хранения драгоценных металлов, драгоценных камней и продукции из них, а также ведения соответствующей отчетности&quot; {КонсультантПлюс}">
        <w:r w:rsidRPr="0043724F">
          <w:t>Правила</w:t>
        </w:r>
      </w:hyperlink>
      <w:r>
        <w:t xml:space="preserve"> учета и хранения драгоценных металлов, драгоценных камней и продукции из них, а также ведения соответствующей отчетности, утвержденные Постановлением Правительства РФ от 28.09.2000 № 731 (далее - Правила учета и хранения драгоценных металлов, драгоценных камней и продукции из них, а также ведения соответствующей отчетности);</w:t>
      </w:r>
    </w:p>
    <w:p w14:paraId="1106554F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41" w:tooltip="Приказ Минфина России от 25.03.2011 N 33н (ред. от 04.08.2025) &quot;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&quot; (Зарегистрировано в ">
        <w:r w:rsidRPr="0043724F">
          <w:t>Инструкция</w:t>
        </w:r>
      </w:hyperlink>
      <w:r>
        <w:t xml:space="preserve"> о порядке составления, представления годовой, квартальной бухгалтерской </w:t>
      </w:r>
      <w:r>
        <w:lastRenderedPageBreak/>
        <w:t>отчетности государственных (муниципальных) бюджетных и автономных учреждений, утвержденная Приказом Минфина России от 25.03.2011 № 33н (далее - Инструкция № 33н);</w:t>
      </w:r>
    </w:p>
    <w:p w14:paraId="3B03682E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42" w:tooltip="Приказ Минфина России от 09.12.2016 N 231н (ред. от 22.06.2020) &quot;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&quot; (Зарегистриров">
        <w:r w:rsidRPr="0043724F">
          <w:t>Приказ</w:t>
        </w:r>
      </w:hyperlink>
      <w:r>
        <w:t xml:space="preserve"> Минфина России от 09.12.2016 № 231н «Об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обращении» (далее - Приказ Минфина России № 231н);</w:t>
      </w:r>
    </w:p>
    <w:p w14:paraId="0CC07432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43" w:tooltip="Приказ Минфина России от 24.05.2022 N 82н (ред. от 10.06.2025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 w:rsidRPr="0043724F">
          <w:t>Порядок</w:t>
        </w:r>
      </w:hyperlink>
      <w:r>
        <w:t xml:space="preserve"> формирования и применения кодов бюджетной классификации Российской Федерации, их структура и принципы назначения, утвержденные Приказом Минфина России от 24.05.2022 № 82н (далее - Порядок № 82н);</w:t>
      </w:r>
    </w:p>
    <w:p w14:paraId="4E366094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hyperlink r:id="rId44" w:tooltip="Приказ Минфина России от 29.11.2017 N 209н (ред. от 29.08.2025) &quot;Об утверждении Порядка применения классификации операций сектора государственного управления&quot; (Зарегистрировано в Минюсте России 12.02.2018 N 50003) {КонсультантПлюс}">
        <w:r w:rsidRPr="0043724F">
          <w:t>Порядок</w:t>
        </w:r>
      </w:hyperlink>
      <w:r>
        <w:t xml:space="preserve"> применения классификации операций сектора государственного управления, утвержденный Приказом Минфина России от 29.11.2017 № 209н (далее - Порядок применения КОСГУ, Порядок № 209н);</w:t>
      </w:r>
    </w:p>
    <w:p w14:paraId="1723F35F" w14:textId="77777777" w:rsidR="00893840" w:rsidRDefault="00893840" w:rsidP="00893840">
      <w:pPr>
        <w:pStyle w:val="ConsPlusNormal"/>
        <w:spacing w:before="240"/>
        <w:jc w:val="both"/>
      </w:pPr>
      <w:r>
        <w:t xml:space="preserve">- </w:t>
      </w:r>
      <w:r w:rsidRPr="0043724F">
        <w:t xml:space="preserve">(Основание: </w:t>
      </w:r>
      <w:hyperlink r:id="rId45" w:tooltip="Федеральный закон от 06.12.2011 N 402-ФЗ (ред. от 15.12.2025) &quot;О бухгалтерском учете&quot; {КонсультантПлюс}">
        <w:r w:rsidRPr="0043724F">
          <w:t>ч. 2 ст. 8</w:t>
        </w:r>
      </w:hyperlink>
      <w:r w:rsidRPr="0043724F">
        <w:t xml:space="preserve"> Закона № 402-ФЗ)</w:t>
      </w:r>
    </w:p>
    <w:p w14:paraId="593C42AD" w14:textId="77777777" w:rsidR="00893840" w:rsidRDefault="00893840" w:rsidP="00893840">
      <w:pPr>
        <w:pStyle w:val="ConsPlusNormal"/>
        <w:spacing w:before="240"/>
        <w:jc w:val="both"/>
        <w:outlineLvl w:val="3"/>
      </w:pPr>
      <w:r>
        <w:t xml:space="preserve">- </w:t>
      </w:r>
      <w:r w:rsidRPr="0043724F">
        <w:t xml:space="preserve">Приказ Минобрнауки России от 29.11.2023 </w:t>
      </w:r>
      <w:r>
        <w:t>№</w:t>
      </w:r>
      <w:r w:rsidRPr="0043724F">
        <w:t xml:space="preserve"> 1111 </w:t>
      </w:r>
      <w:r>
        <w:t>«</w:t>
      </w:r>
      <w:r w:rsidRPr="0043724F">
        <w:t>О Перечне документов, образующихся в процессе деятельности Министерства науки и высшего образования Российской Федерации и подведомственных ему организаций, с указанием сроков хранения</w:t>
      </w:r>
      <w:r>
        <w:t>»</w:t>
      </w:r>
    </w:p>
    <w:p w14:paraId="77D6C567" w14:textId="77777777" w:rsidR="00893840" w:rsidRPr="00D37572" w:rsidRDefault="00893840" w:rsidP="00893840">
      <w:pPr>
        <w:pStyle w:val="ConsPlusNormal"/>
        <w:spacing w:before="240"/>
        <w:jc w:val="center"/>
        <w:outlineLvl w:val="3"/>
        <w:rPr>
          <w:b/>
        </w:rPr>
      </w:pPr>
      <w:r w:rsidRPr="00D37572">
        <w:rPr>
          <w:b/>
        </w:rPr>
        <w:t>Общие положения</w:t>
      </w:r>
    </w:p>
    <w:p w14:paraId="05600977" w14:textId="77777777" w:rsidR="00893840" w:rsidRDefault="00893840" w:rsidP="00893840">
      <w:pPr>
        <w:pStyle w:val="ConsPlusNormal"/>
        <w:spacing w:before="240"/>
        <w:jc w:val="both"/>
      </w:pPr>
      <w:r>
        <w:t>1.2. Ведение учета возложено на главного бухгалтера.</w:t>
      </w:r>
    </w:p>
    <w:p w14:paraId="5057D63F" w14:textId="77777777" w:rsidR="00893840" w:rsidRDefault="00893840" w:rsidP="00893840">
      <w:pPr>
        <w:pStyle w:val="ConsPlusNormal"/>
        <w:spacing w:before="240"/>
        <w:jc w:val="both"/>
      </w:pPr>
      <w:r w:rsidRPr="0043724F">
        <w:t xml:space="preserve">(Основание: </w:t>
      </w:r>
      <w:hyperlink r:id="rId46" w:tooltip="Федеральный закон от 06.12.2011 N 402-ФЗ (ред. от 15.12.2025) &quot;О бухгалтерском учете&quot; {КонсультантПлюс}">
        <w:r w:rsidRPr="0043724F">
          <w:t>ч. 3 ст. 7</w:t>
        </w:r>
      </w:hyperlink>
      <w:r w:rsidRPr="0043724F">
        <w:t xml:space="preserve"> Закона № 402-ФЗ)</w:t>
      </w:r>
    </w:p>
    <w:p w14:paraId="54C31BAF" w14:textId="77777777" w:rsidR="00893840" w:rsidRDefault="00893840" w:rsidP="00893840">
      <w:pPr>
        <w:pStyle w:val="ConsPlusNormal"/>
        <w:spacing w:before="240"/>
        <w:jc w:val="both"/>
      </w:pPr>
      <w:r>
        <w:t xml:space="preserve">1.3. Порядок передачи документов и дел при смене руководителя, главного бухгалтера приведен в </w:t>
      </w:r>
      <w:hyperlink w:anchor="P1362" w:tooltip="Порядок передачи документов бухгалтерского учета и дел">
        <w:r w:rsidRPr="0043724F">
          <w:t>Приложении № 8</w:t>
        </w:r>
      </w:hyperlink>
      <w:r>
        <w:t xml:space="preserve"> к настоящей Учетной политике.</w:t>
      </w:r>
    </w:p>
    <w:p w14:paraId="5C09D885" w14:textId="77777777" w:rsidR="00893840" w:rsidRDefault="00893840" w:rsidP="00893840">
      <w:pPr>
        <w:pStyle w:val="ConsPlusNormal"/>
        <w:spacing w:before="240"/>
        <w:jc w:val="both"/>
      </w:pPr>
      <w:r w:rsidRPr="0043724F">
        <w:t xml:space="preserve">(Основание: </w:t>
      </w:r>
      <w:hyperlink r:id="rId47" w:tooltip="Федеральный закон от 06.12.2011 N 402-ФЗ (ред. от 15.12.2025) &quot;О бухгалтерском учете&quot; {КонсультантПлюс}">
        <w:r w:rsidRPr="0043724F">
          <w:t>ч. 4 ст. 29</w:t>
        </w:r>
      </w:hyperlink>
      <w:r w:rsidRPr="0043724F">
        <w:t xml:space="preserve"> Закона № 402-ФЗ)</w:t>
      </w:r>
    </w:p>
    <w:p w14:paraId="00C45F41" w14:textId="77777777" w:rsidR="00893840" w:rsidRDefault="00893840" w:rsidP="00893840">
      <w:pPr>
        <w:pStyle w:val="ConsPlusNormal"/>
        <w:spacing w:before="240"/>
        <w:jc w:val="both"/>
      </w:pPr>
      <w:r>
        <w:t>1.4. Форма ведения учета - автоматизированная с применением компьютерной программы 1С.</w:t>
      </w:r>
    </w:p>
    <w:p w14:paraId="0886FA89" w14:textId="77777777" w:rsidR="00893840" w:rsidRDefault="00893840" w:rsidP="00893840">
      <w:pPr>
        <w:pStyle w:val="ConsPlusNormal"/>
        <w:spacing w:before="240"/>
        <w:jc w:val="both"/>
      </w:pPr>
      <w:r w:rsidRPr="0043724F">
        <w:t xml:space="preserve">(Основание: </w:t>
      </w:r>
      <w:hyperlink r:id="rId48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43724F">
          <w:t>п. 9</w:t>
        </w:r>
      </w:hyperlink>
      <w:r w:rsidRPr="0043724F">
        <w:t xml:space="preserve"> СГС «Учетная политика», Методические указания </w:t>
      </w:r>
      <w:hyperlink r:id="rId49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43724F">
          <w:t>№ № 52н</w:t>
        </w:r>
      </w:hyperlink>
      <w:r w:rsidRPr="0043724F">
        <w:t xml:space="preserve">, </w:t>
      </w:r>
      <w:hyperlink r:id="rId50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43724F">
          <w:t>61н</w:t>
        </w:r>
      </w:hyperlink>
      <w:r w:rsidRPr="0043724F">
        <w:t>)</w:t>
      </w:r>
    </w:p>
    <w:p w14:paraId="3D461CE8" w14:textId="77777777" w:rsidR="00893840" w:rsidRDefault="00893840" w:rsidP="00893840">
      <w:pPr>
        <w:pStyle w:val="ConsPlusNormal"/>
        <w:spacing w:before="240"/>
        <w:jc w:val="both"/>
      </w:pPr>
      <w:r>
        <w:t xml:space="preserve">1.5. Внутренний контроль совершаемых фактов хозяйственной жизни осуществляется отделом внутреннего контроля в соответствии с Порядком, приведенным в </w:t>
      </w:r>
      <w:hyperlink w:anchor="P1015" w:tooltip="Порядок организации и осуществления внутреннего контроля">
        <w:r w:rsidRPr="0043724F">
          <w:t>Приложении № 5</w:t>
        </w:r>
      </w:hyperlink>
      <w:r>
        <w:t xml:space="preserve"> к настоящей Учетной политике.</w:t>
      </w:r>
    </w:p>
    <w:p w14:paraId="45CFCC08" w14:textId="77777777" w:rsidR="00893840" w:rsidRDefault="00893840" w:rsidP="00893840">
      <w:pPr>
        <w:pStyle w:val="ConsPlusNormal"/>
        <w:spacing w:before="240"/>
        <w:jc w:val="both"/>
      </w:pPr>
      <w:r w:rsidRPr="0043724F">
        <w:t xml:space="preserve">(Основание: </w:t>
      </w:r>
      <w:hyperlink r:id="rId51" w:tooltip="Федеральный закон от 06.12.2011 N 402-ФЗ (ред. от 15.12.2025) &quot;О бухгалтерском учете&quot; {КонсультантПлюс}">
        <w:r w:rsidRPr="0043724F">
          <w:t>ч. 1 ст. 19</w:t>
        </w:r>
      </w:hyperlink>
      <w:r w:rsidRPr="0043724F">
        <w:t xml:space="preserve"> Закона № 402-ФЗ, </w:t>
      </w:r>
      <w:hyperlink r:id="rId52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43724F">
          <w:t>п. 23</w:t>
        </w:r>
      </w:hyperlink>
      <w:r w:rsidRPr="0043724F">
        <w:t xml:space="preserve"> СГС «Концептуальные основы», </w:t>
      </w:r>
      <w:hyperlink r:id="rId53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43724F">
          <w:t>п. 9</w:t>
        </w:r>
      </w:hyperlink>
      <w:r w:rsidRPr="0043724F">
        <w:t xml:space="preserve"> СГС «Учетная политика»)</w:t>
      </w:r>
    </w:p>
    <w:p w14:paraId="4FD325AC" w14:textId="77777777" w:rsidR="00893840" w:rsidRDefault="00893840" w:rsidP="00893840">
      <w:pPr>
        <w:pStyle w:val="ConsPlusNormal"/>
        <w:spacing w:before="240"/>
        <w:jc w:val="both"/>
      </w:pPr>
      <w:r>
        <w:t xml:space="preserve">1.6. 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активов, действующей в соответствии с Положением, приведенным в </w:t>
      </w:r>
      <w:hyperlink w:anchor="P1170" w:tooltip="Положение о комиссии по поступлению и выбытию активов">
        <w:r w:rsidRPr="0043724F">
          <w:t>Приложении № 6</w:t>
        </w:r>
      </w:hyperlink>
      <w:r>
        <w:t xml:space="preserve"> к настоящей Учетной политике.</w:t>
      </w:r>
    </w:p>
    <w:p w14:paraId="72591E5C" w14:textId="77777777" w:rsidR="00893840" w:rsidRDefault="00893840" w:rsidP="00893840">
      <w:pPr>
        <w:pStyle w:val="ConsPlusNormal"/>
        <w:spacing w:before="240"/>
        <w:jc w:val="both"/>
      </w:pPr>
      <w:r w:rsidRPr="0043724F">
        <w:t xml:space="preserve">(Основание: </w:t>
      </w:r>
      <w:hyperlink r:id="rId54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43724F">
          <w:t>п. 9</w:t>
        </w:r>
      </w:hyperlink>
      <w:r w:rsidRPr="0043724F">
        <w:t xml:space="preserve"> СГС «Учетная политика»)</w:t>
      </w:r>
    </w:p>
    <w:p w14:paraId="5FEE9852" w14:textId="77777777" w:rsidR="00893840" w:rsidRDefault="00893840" w:rsidP="00893840">
      <w:pPr>
        <w:pStyle w:val="ConsPlusNormal"/>
        <w:spacing w:before="240"/>
        <w:jc w:val="both"/>
      </w:pPr>
      <w:r>
        <w:t xml:space="preserve">1.7. Достоверность данных учета и отчетности подтверждается путем инвентаризаций активов и обязательств, проводимых в соответствии с Порядком, приведенным в </w:t>
      </w:r>
      <w:hyperlink w:anchor="P1258" w:tooltip="Порядок проведения инвентаризации активов и обязательств">
        <w:r w:rsidRPr="0043724F">
          <w:t>Приложении № 7</w:t>
        </w:r>
      </w:hyperlink>
      <w:r>
        <w:t xml:space="preserve"> к настоящей Учетной политике.</w:t>
      </w:r>
    </w:p>
    <w:p w14:paraId="5F566704" w14:textId="77777777" w:rsidR="00893840" w:rsidRDefault="00893840" w:rsidP="00893840">
      <w:pPr>
        <w:pStyle w:val="ConsPlusNormal"/>
        <w:spacing w:before="240"/>
        <w:jc w:val="both"/>
      </w:pPr>
      <w:r w:rsidRPr="0043724F">
        <w:t xml:space="preserve">(Основание: </w:t>
      </w:r>
      <w:hyperlink r:id="rId55" w:tooltip="Федеральный закон от 06.12.2011 N 402-ФЗ (ред. от 15.12.2025) &quot;О бухгалтерском учете&quot; {КонсультантПлюс}">
        <w:r w:rsidRPr="0043724F">
          <w:t>ч. 3 ст. 11</w:t>
        </w:r>
      </w:hyperlink>
      <w:r w:rsidRPr="0043724F">
        <w:t xml:space="preserve"> Закона № 402-ФЗ, </w:t>
      </w:r>
      <w:hyperlink r:id="rId56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43724F">
          <w:t>п. 80</w:t>
        </w:r>
      </w:hyperlink>
      <w:r w:rsidRPr="0043724F">
        <w:t xml:space="preserve"> СГС «Концептуальные основы», </w:t>
      </w:r>
      <w:hyperlink r:id="rId57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43724F">
          <w:t>п. 9</w:t>
        </w:r>
      </w:hyperlink>
      <w:r w:rsidRPr="0043724F">
        <w:t xml:space="preserve"> СГС «Учетная политика»)</w:t>
      </w:r>
    </w:p>
    <w:p w14:paraId="10BAED81" w14:textId="77777777" w:rsidR="00893840" w:rsidRDefault="00893840" w:rsidP="00893840">
      <w:pPr>
        <w:pStyle w:val="ConsPlusNormal"/>
        <w:spacing w:before="240"/>
        <w:jc w:val="both"/>
      </w:pPr>
      <w:r>
        <w:t xml:space="preserve">1.8. Признание событий после отчетной даты и отражение информации о них в отчетности осуществляются в соответствии с требованиями </w:t>
      </w:r>
      <w:hyperlink r:id="rId58" w:tooltip="Приказ Минфина России от 30.12.2017 N 275н (ред. от 19.12.2019) &quot;Об утверждении федерального стандарта бухгалтерского учета для организаций государственного сектора &quot;События после отчетной даты&quot; (Зарегистрировано в Минюсте России 18.05.2018 N 51124) {Консульта">
        <w:r w:rsidRPr="0043724F">
          <w:t>СГС</w:t>
        </w:r>
      </w:hyperlink>
      <w:r>
        <w:t xml:space="preserve"> «События после отчетной даты».</w:t>
      </w:r>
    </w:p>
    <w:p w14:paraId="6E363AAA" w14:textId="77777777" w:rsidR="00893840" w:rsidRDefault="00893840" w:rsidP="00893840">
      <w:pPr>
        <w:pStyle w:val="ConsPlusNormal"/>
        <w:jc w:val="both"/>
      </w:pPr>
    </w:p>
    <w:p w14:paraId="31756C91" w14:textId="77777777" w:rsidR="00893840" w:rsidRDefault="00893840" w:rsidP="00893840">
      <w:pPr>
        <w:pStyle w:val="ConsPlusNormal"/>
        <w:jc w:val="center"/>
        <w:outlineLvl w:val="2"/>
      </w:pPr>
      <w:bookmarkStart w:id="1" w:name="_Toc219826995"/>
      <w:r>
        <w:rPr>
          <w:b/>
        </w:rPr>
        <w:t>2. Документы бухгалтерского учета</w:t>
      </w:r>
      <w:bookmarkEnd w:id="1"/>
    </w:p>
    <w:p w14:paraId="00D2C43B" w14:textId="77777777" w:rsidR="00893840" w:rsidRDefault="00893840" w:rsidP="00893840">
      <w:pPr>
        <w:pStyle w:val="ConsPlusNormal"/>
        <w:jc w:val="both"/>
      </w:pPr>
    </w:p>
    <w:p w14:paraId="30BEBED6" w14:textId="77777777" w:rsidR="00893840" w:rsidRDefault="00893840" w:rsidP="00893840">
      <w:pPr>
        <w:pStyle w:val="ConsPlusNormal"/>
        <w:spacing w:before="240"/>
        <w:jc w:val="both"/>
      </w:pPr>
      <w:r>
        <w:t xml:space="preserve">2.1. Для отражения объектов учета и изменяющих их фактов хозяйственной жизни используются неунифицированные формы первичных учетных документов, приведенные в </w:t>
      </w:r>
      <w:hyperlink w:anchor="P629" w:tooltip="Неунифицированные формы">
        <w:r w:rsidRPr="00D37572">
          <w:t>Приложении № 2</w:t>
        </w:r>
      </w:hyperlink>
      <w:r>
        <w:t xml:space="preserve"> к настоящей Учетной политике.</w:t>
      </w:r>
    </w:p>
    <w:p w14:paraId="20ABE273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59" w:tooltip="Федеральный закон от 06.12.2011 N 402-ФЗ (ред. от 15.12.2025) &quot;О бухгалтерском учете&quot; {КонсультантПлюс}">
        <w:r w:rsidRPr="00D37572">
          <w:t>ч. 2</w:t>
        </w:r>
      </w:hyperlink>
      <w:r w:rsidRPr="00D37572">
        <w:t xml:space="preserve">, </w:t>
      </w:r>
      <w:hyperlink r:id="rId60" w:tooltip="Федеральный закон от 06.12.2011 N 402-ФЗ (ред. от 15.12.2025) &quot;О бухгалтерском учете&quot; {КонсультантПлюс}">
        <w:r w:rsidRPr="00D37572">
          <w:t>4 ст. 9</w:t>
        </w:r>
      </w:hyperlink>
      <w:r w:rsidRPr="00D37572">
        <w:t xml:space="preserve"> Закона № 402-ФЗ, </w:t>
      </w:r>
      <w:hyperlink r:id="rId61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п. 25</w:t>
        </w:r>
      </w:hyperlink>
      <w:r w:rsidRPr="00D37572">
        <w:t xml:space="preserve"> СГС «Концептуальные основы», </w:t>
      </w:r>
      <w:hyperlink r:id="rId62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D37572">
          <w:t>п. 9</w:t>
        </w:r>
      </w:hyperlink>
      <w:r w:rsidRPr="00D37572">
        <w:t xml:space="preserve"> СГС «Учетная политика»)</w:t>
      </w:r>
    </w:p>
    <w:p w14:paraId="7D1B186C" w14:textId="77777777" w:rsidR="00893840" w:rsidRDefault="00893840" w:rsidP="00893840">
      <w:pPr>
        <w:pStyle w:val="ConsPlusNormal"/>
        <w:spacing w:before="240"/>
        <w:jc w:val="both"/>
      </w:pPr>
      <w:r>
        <w:t>2.2. Первичные учетные документы составляются в виде электронных документов, подписанных квалифицированной электронной подписью, в предусмотренных случаях - простой электронной подписью. Если федеральными законами или принимаемыми в соответствии с ними нормативными актами предусмотрено составление и хранение первичного учетного документа на бумажном носителе, изготавливается его копия на бумажном носителе.</w:t>
      </w:r>
    </w:p>
    <w:p w14:paraId="1384EA1A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63" w:tooltip="Федеральный закон от 06.12.2011 N 402-ФЗ (ред. от 15.12.2025) &quot;О бухгалтерском учете&quot; {КонсультантПлюс}">
        <w:r w:rsidRPr="00D37572">
          <w:t>ч. 5 ст. 9</w:t>
        </w:r>
      </w:hyperlink>
      <w:r w:rsidRPr="00D37572">
        <w:t xml:space="preserve"> Закона № 402-ФЗ, </w:t>
      </w:r>
      <w:hyperlink r:id="rId64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п. 32</w:t>
        </w:r>
      </w:hyperlink>
      <w:r w:rsidRPr="00D37572">
        <w:t xml:space="preserve"> СГС «Концептуальные основы», Методические указания </w:t>
      </w:r>
      <w:hyperlink r:id="rId65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37572">
          <w:t>№ № 52н</w:t>
        </w:r>
      </w:hyperlink>
      <w:r w:rsidRPr="00D37572">
        <w:t xml:space="preserve">, </w:t>
      </w:r>
      <w:hyperlink r:id="rId66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D37572">
          <w:t>61н</w:t>
        </w:r>
      </w:hyperlink>
      <w:r w:rsidRPr="00D37572">
        <w:t>)</w:t>
      </w:r>
    </w:p>
    <w:p w14:paraId="6D1590E1" w14:textId="77777777" w:rsidR="00893840" w:rsidRDefault="00893840" w:rsidP="00893840">
      <w:pPr>
        <w:pStyle w:val="ConsPlusNormal"/>
        <w:spacing w:before="240"/>
        <w:jc w:val="both"/>
      </w:pPr>
      <w:r>
        <w:t>2.3. Перевод на русский язык первичных (сводных) учетных документов, составленных на иных языках, осуществляется специализированными организациями при заключении с ними договоров на предоставление услуг по переводу.</w:t>
      </w:r>
    </w:p>
    <w:p w14:paraId="6F63F2BC" w14:textId="77777777" w:rsidR="00893840" w:rsidRDefault="00893840" w:rsidP="00893840">
      <w:pPr>
        <w:pStyle w:val="ConsPlusNormal"/>
        <w:spacing w:before="240"/>
        <w:jc w:val="both"/>
      </w:pPr>
      <w:r>
        <w:t>Перевод первичного (сводного) учетного документа оформляется на отдельном листе, содержащем поочередно строку оригинала и строку перевода. Правильность перевода удостоверяется подписью переводчика.</w:t>
      </w:r>
    </w:p>
    <w:p w14:paraId="6863FED2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67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п. 31</w:t>
        </w:r>
      </w:hyperlink>
      <w:r w:rsidRPr="00D37572">
        <w:t xml:space="preserve"> СГС «Концептуальные основы»)</w:t>
      </w:r>
    </w:p>
    <w:p w14:paraId="5F33A71D" w14:textId="77777777" w:rsidR="00893840" w:rsidRDefault="00893840" w:rsidP="00893840">
      <w:pPr>
        <w:pStyle w:val="ConsPlusNormal"/>
        <w:spacing w:before="240"/>
        <w:jc w:val="both"/>
      </w:pPr>
      <w:r>
        <w:t xml:space="preserve">2.4. Правила и график документооборота, а также технология обработки учетной информации приведены в </w:t>
      </w:r>
      <w:hyperlink w:anchor="P889" w:tooltip="Правила и график документооборота, а также технология">
        <w:r w:rsidRPr="00D37572">
          <w:t>Приложении № 3</w:t>
        </w:r>
      </w:hyperlink>
      <w:r>
        <w:t xml:space="preserve"> к настоящей Учетной политике.</w:t>
      </w:r>
    </w:p>
    <w:p w14:paraId="5B9EE1CB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68" w:tooltip="Приказ Минфина России от 30.12.2017 N 274н (ред. от 14.02.2025) &quot;Об утверждении федерального стандарта бухгалтерского учета для организаций государственного сектора &quot;Учетная политика, оценочные значения и ошибки&quot; (Зарегистрировано в Минюсте России 18.05.2018 N">
        <w:r w:rsidRPr="00D37572">
          <w:t>п. 9</w:t>
        </w:r>
      </w:hyperlink>
      <w:r w:rsidRPr="00D37572">
        <w:t xml:space="preserve"> СГС «Учетная политика»)</w:t>
      </w:r>
    </w:p>
    <w:p w14:paraId="794915EA" w14:textId="77777777" w:rsidR="00893840" w:rsidRDefault="00893840" w:rsidP="00893840">
      <w:pPr>
        <w:pStyle w:val="ConsPlusNormal"/>
        <w:spacing w:before="240"/>
        <w:jc w:val="both"/>
      </w:pPr>
      <w:r>
        <w:t>2.5. С первичных (сводных) учетных документов, составленных в электронном виде, изготавливаются копии на бумажном носителе.</w:t>
      </w:r>
    </w:p>
    <w:p w14:paraId="03DAA4CD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69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п. 32</w:t>
        </w:r>
      </w:hyperlink>
      <w:r w:rsidRPr="00D37572">
        <w:t xml:space="preserve"> СГС «Концептуальные основы»)</w:t>
      </w:r>
    </w:p>
    <w:p w14:paraId="75F10A6F" w14:textId="77777777" w:rsidR="00893840" w:rsidRDefault="00893840" w:rsidP="00893840">
      <w:pPr>
        <w:pStyle w:val="ConsPlusNormal"/>
        <w:spacing w:before="240"/>
        <w:jc w:val="both"/>
      </w:pPr>
      <w:r>
        <w:t>2.6. Данные прошедших внутренний контроль первичных (сводных) учетных документов регистрируются, систематизируются и накапливаются в регистрах, составленных по неунифицированным формам.</w:t>
      </w:r>
    </w:p>
    <w:p w14:paraId="3B2A4CD8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70" w:tooltip="Федеральный закон от 06.12.2011 N 402-ФЗ (ред. от 15.12.2025) &quot;О бухгалтерском учете&quot; {КонсультантПлюс}">
        <w:r w:rsidRPr="00D37572">
          <w:t>ч. 5 ст. 10</w:t>
        </w:r>
      </w:hyperlink>
      <w:r w:rsidRPr="00D37572">
        <w:t xml:space="preserve"> Закона № 402-ФЗ, </w:t>
      </w:r>
      <w:hyperlink r:id="rId71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п. п. 23</w:t>
        </w:r>
      </w:hyperlink>
      <w:r w:rsidRPr="00D37572">
        <w:t xml:space="preserve">, </w:t>
      </w:r>
      <w:hyperlink r:id="rId72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28</w:t>
        </w:r>
      </w:hyperlink>
      <w:r w:rsidRPr="00D37572">
        <w:t xml:space="preserve"> СГС «Концептуальные основы», </w:t>
      </w:r>
      <w:hyperlink r:id="rId73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37572">
          <w:t>п. 24</w:t>
        </w:r>
      </w:hyperlink>
      <w:r w:rsidRPr="00D37572">
        <w:t xml:space="preserve"> Стандарта «Единый план счетов»)</w:t>
      </w:r>
    </w:p>
    <w:p w14:paraId="60D2D282" w14:textId="77777777" w:rsidR="00893840" w:rsidRDefault="00893840" w:rsidP="00893840">
      <w:pPr>
        <w:pStyle w:val="ConsPlusNormal"/>
        <w:spacing w:before="240"/>
        <w:jc w:val="both"/>
      </w:pPr>
      <w:r>
        <w:lastRenderedPageBreak/>
        <w:t>2.7. Регистры бухгалтерского учета составляются в виде электронных документов, подписанных квалифицированной электронной подписью, в предусмотренных случаях - простой электронной подписью. Если федеральными законами или принимаемыми в соответствии с ними нормативными актами предусмотрено составление и хранение регистра бухгалтерского учета на бумажном носителе, изготавливается его копия на бумажном носителе.</w:t>
      </w:r>
    </w:p>
    <w:p w14:paraId="12E2AF7A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</w:t>
      </w:r>
      <w:hyperlink r:id="rId74" w:tooltip="Федеральный закон от 06.12.2011 N 402-ФЗ (ред. от 15.12.2025) &quot;О бухгалтерском учете&quot; {КонсультантПлюс}">
        <w:r w:rsidRPr="00D37572">
          <w:t>ч. 6</w:t>
        </w:r>
      </w:hyperlink>
      <w:r w:rsidRPr="00D37572">
        <w:t xml:space="preserve">, </w:t>
      </w:r>
      <w:hyperlink r:id="rId75" w:tooltip="Федеральный закон от 06.12.2011 N 402-ФЗ (ред. от 15.12.2025) &quot;О бухгалтерском учете&quot; {КонсультантПлюс}">
        <w:r w:rsidRPr="00D37572">
          <w:t>7 ст. 10</w:t>
        </w:r>
      </w:hyperlink>
      <w:r w:rsidRPr="00D37572">
        <w:t xml:space="preserve"> Закона № 402-ФЗ, </w:t>
      </w:r>
      <w:hyperlink r:id="rId76" w:tooltip="Приказ Минфина России от 31.12.2016 N 256н (ред. от 13.09.2023)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">
        <w:r w:rsidRPr="00D37572">
          <w:t>п. 32</w:t>
        </w:r>
      </w:hyperlink>
      <w:r w:rsidRPr="00D37572">
        <w:t xml:space="preserve"> СГС «Концептуальные основы», </w:t>
      </w:r>
      <w:hyperlink r:id="rId77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37572">
          <w:t>п. п. 23</w:t>
        </w:r>
      </w:hyperlink>
      <w:r w:rsidRPr="00D37572">
        <w:t xml:space="preserve">, </w:t>
      </w:r>
      <w:hyperlink r:id="rId78" w:tooltip="Приказ Минфина России от 30.08.2024 N 121н &quot;Об утверждении федерального стандарта бухгалтерского учета государственных финансов &quot;Единый план счетов бухгалтерского учета государственных финансов&quot; (Зарегистрировано в Минюсте России 11.12.2024 N 80540) {Консульта">
        <w:r w:rsidRPr="00D37572">
          <w:t>24</w:t>
        </w:r>
      </w:hyperlink>
      <w:r w:rsidRPr="00D37572">
        <w:t xml:space="preserve"> Стандарта «Единый план счетов», Методические указания </w:t>
      </w:r>
      <w:hyperlink r:id="rId79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37572">
          <w:t>№ № 52н</w:t>
        </w:r>
      </w:hyperlink>
      <w:r w:rsidRPr="00D37572">
        <w:t xml:space="preserve">, </w:t>
      </w:r>
      <w:hyperlink r:id="rId80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D37572">
          <w:t>61н</w:t>
        </w:r>
      </w:hyperlink>
      <w:r w:rsidRPr="00D37572">
        <w:t>)</w:t>
      </w:r>
    </w:p>
    <w:p w14:paraId="1D72A487" w14:textId="77777777" w:rsidR="00893840" w:rsidRDefault="00893840" w:rsidP="00893840">
      <w:pPr>
        <w:pStyle w:val="ConsPlusNormal"/>
        <w:spacing w:before="240"/>
        <w:jc w:val="both"/>
      </w:pPr>
      <w:r>
        <w:t>2.8. Лицо, ответственное за составление копии электронного документа на бумажном носителе, проставляет в заверяемом документе отметку «Верно», указывает наименование своей должности, проставляет подпись и ее расшифровку (инициалы, фамилию), а также дату заверения копии (выписки из документа).</w:t>
      </w:r>
    </w:p>
    <w:p w14:paraId="521E9447" w14:textId="77777777" w:rsidR="00893840" w:rsidRDefault="00893840" w:rsidP="00893840">
      <w:pPr>
        <w:pStyle w:val="ConsPlusNormal"/>
        <w:spacing w:before="240"/>
        <w:jc w:val="both"/>
      </w:pPr>
      <w:r>
        <w:t>При представлении копии в другую организацию отметка о заверении дополняется надписью о месте хранения документа, с которого была изготовлена копия, и заверяется печатью.</w:t>
      </w:r>
    </w:p>
    <w:p w14:paraId="7A2B3B56" w14:textId="77777777" w:rsidR="00893840" w:rsidRDefault="00893840" w:rsidP="00893840">
      <w:pPr>
        <w:pStyle w:val="ConsPlusNormal"/>
        <w:spacing w:before="240"/>
        <w:jc w:val="both"/>
      </w:pPr>
      <w:r w:rsidRPr="00D37572">
        <w:t xml:space="preserve">(Основание: Методические указания </w:t>
      </w:r>
      <w:hyperlink r:id="rId81" w:tooltip="Приказ Минфина России от 30.03.2015 N 52н (ред. от 15.06.2020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>
        <w:r w:rsidRPr="00D37572">
          <w:t>№ № 52н</w:t>
        </w:r>
      </w:hyperlink>
      <w:r w:rsidRPr="00D37572">
        <w:t xml:space="preserve">, </w:t>
      </w:r>
      <w:hyperlink r:id="rId82" w:tooltip="Приказ Минфина России от 15.04.2021 N 61н (ред. от 30.09.2024) &quot;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">
        <w:r w:rsidRPr="00D37572">
          <w:t>61н</w:t>
        </w:r>
      </w:hyperlink>
      <w:r w:rsidRPr="00D37572">
        <w:t>)</w:t>
      </w:r>
    </w:p>
    <w:p w14:paraId="335DEB94" w14:textId="77777777" w:rsidR="00D13BB7" w:rsidRDefault="00D13BB7"/>
    <w:sectPr w:rsidR="00D13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23"/>
    <w:rsid w:val="00222923"/>
    <w:rsid w:val="00893840"/>
    <w:rsid w:val="00D1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914676-2987-40BF-9C30-0307B6C1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63015&amp;date=20.01.2026&amp;dst=100011&amp;field=134" TargetMode="External"/><Relationship Id="rId21" Type="http://schemas.openxmlformats.org/officeDocument/2006/relationships/hyperlink" Target="https://login.consultant.ru/link/?req=doc&amp;base=LAW&amp;n=344306&amp;date=20.01.2026&amp;dst=100011&amp;field=134" TargetMode="External"/><Relationship Id="rId42" Type="http://schemas.openxmlformats.org/officeDocument/2006/relationships/hyperlink" Target="https://login.consultant.ru/link/?req=doc&amp;base=LAW&amp;n=363479&amp;date=20.01.2026" TargetMode="External"/><Relationship Id="rId47" Type="http://schemas.openxmlformats.org/officeDocument/2006/relationships/hyperlink" Target="https://login.consultant.ru/link/?req=doc&amp;base=LAW&amp;n=521621&amp;date=20.01.2026&amp;dst=100316&amp;field=134" TargetMode="External"/><Relationship Id="rId63" Type="http://schemas.openxmlformats.org/officeDocument/2006/relationships/hyperlink" Target="https://login.consultant.ru/link/?req=doc&amp;base=LAW&amp;n=521621&amp;date=20.01.2026&amp;dst=100090&amp;field=134" TargetMode="External"/><Relationship Id="rId68" Type="http://schemas.openxmlformats.org/officeDocument/2006/relationships/hyperlink" Target="https://login.consultant.ru/link/?req=doc&amp;base=LAW&amp;n=504848&amp;date=20.01.2026&amp;dst=100044&amp;field=134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343342&amp;date=20.01.2026&amp;dst=100011&amp;field=134" TargetMode="External"/><Relationship Id="rId11" Type="http://schemas.openxmlformats.org/officeDocument/2006/relationships/hyperlink" Target="https://login.consultant.ru/link/?req=doc&amp;base=LAW&amp;n=343977&amp;date=20.01.2026&amp;dst=100011&amp;field=134" TargetMode="External"/><Relationship Id="rId32" Type="http://schemas.openxmlformats.org/officeDocument/2006/relationships/hyperlink" Target="https://login.consultant.ru/link/?req=doc&amp;base=LAW&amp;n=492986&amp;date=20.01.2026&amp;dst=100072&amp;field=134" TargetMode="External"/><Relationship Id="rId37" Type="http://schemas.openxmlformats.org/officeDocument/2006/relationships/hyperlink" Target="https://login.consultant.ru/link/?req=doc&amp;base=LAW&amp;n=473304&amp;date=20.01.2026" TargetMode="External"/><Relationship Id="rId53" Type="http://schemas.openxmlformats.org/officeDocument/2006/relationships/hyperlink" Target="https://login.consultant.ru/link/?req=doc&amp;base=LAW&amp;n=504848&amp;date=20.01.2026&amp;dst=100044&amp;field=134" TargetMode="External"/><Relationship Id="rId58" Type="http://schemas.openxmlformats.org/officeDocument/2006/relationships/hyperlink" Target="https://login.consultant.ru/link/?req=doc&amp;base=LAW&amp;n=344539&amp;date=20.01.2026&amp;dst=100011&amp;field=134" TargetMode="External"/><Relationship Id="rId74" Type="http://schemas.openxmlformats.org/officeDocument/2006/relationships/hyperlink" Target="https://login.consultant.ru/link/?req=doc&amp;base=LAW&amp;n=521621&amp;date=20.01.2026&amp;dst=100107&amp;field=134" TargetMode="External"/><Relationship Id="rId79" Type="http://schemas.openxmlformats.org/officeDocument/2006/relationships/hyperlink" Target="https://login.consultant.ru/link/?req=doc&amp;base=LAW&amp;n=362627&amp;date=20.01.2026&amp;dst=105235&amp;field=134" TargetMode="External"/><Relationship Id="rId5" Type="http://schemas.openxmlformats.org/officeDocument/2006/relationships/hyperlink" Target="https://login.consultant.ru/link/?req=doc&amp;base=LAW&amp;n=521621&amp;date=20.01.2026" TargetMode="External"/><Relationship Id="rId61" Type="http://schemas.openxmlformats.org/officeDocument/2006/relationships/hyperlink" Target="https://login.consultant.ru/link/?req=doc&amp;base=LAW&amp;n=460116&amp;date=20.01.2026&amp;dst=100072&amp;field=134" TargetMode="External"/><Relationship Id="rId82" Type="http://schemas.openxmlformats.org/officeDocument/2006/relationships/hyperlink" Target="https://login.consultant.ru/link/?req=doc&amp;base=LAW&amp;n=497176&amp;date=20.01.2026&amp;dst=101761&amp;field=134" TargetMode="External"/><Relationship Id="rId19" Type="http://schemas.openxmlformats.org/officeDocument/2006/relationships/hyperlink" Target="https://login.consultant.ru/link/?req=doc&amp;base=LAW&amp;n=380931&amp;date=20.01.2026&amp;dst=100011&amp;field=134" TargetMode="External"/><Relationship Id="rId14" Type="http://schemas.openxmlformats.org/officeDocument/2006/relationships/hyperlink" Target="https://login.consultant.ru/link/?req=doc&amp;base=LAW&amp;n=344539&amp;date=20.01.2026&amp;dst=100011&amp;field=134" TargetMode="External"/><Relationship Id="rId22" Type="http://schemas.openxmlformats.org/officeDocument/2006/relationships/hyperlink" Target="https://login.consultant.ru/link/?req=doc&amp;base=LAW&amp;n=344744&amp;date=20.01.2026&amp;dst=100011&amp;field=134" TargetMode="External"/><Relationship Id="rId27" Type="http://schemas.openxmlformats.org/officeDocument/2006/relationships/hyperlink" Target="https://login.consultant.ru/link/?req=doc&amp;base=LAW&amp;n=367737&amp;date=20.01.2026&amp;dst=100012&amp;field=134" TargetMode="External"/><Relationship Id="rId30" Type="http://schemas.openxmlformats.org/officeDocument/2006/relationships/hyperlink" Target="https://login.consultant.ru/link/?req=doc&amp;base=LAW&amp;n=486219&amp;date=20.01.2026&amp;dst=103318&amp;field=134" TargetMode="External"/><Relationship Id="rId35" Type="http://schemas.openxmlformats.org/officeDocument/2006/relationships/hyperlink" Target="https://login.consultant.ru/link/?req=doc&amp;base=LAW&amp;n=362627&amp;date=20.01.2026&amp;dst=105235&amp;field=134" TargetMode="External"/><Relationship Id="rId43" Type="http://schemas.openxmlformats.org/officeDocument/2006/relationships/hyperlink" Target="https://login.consultant.ru/link/?req=doc&amp;base=LAW&amp;n=514031&amp;date=20.01.2026&amp;dst=100025&amp;field=134" TargetMode="External"/><Relationship Id="rId48" Type="http://schemas.openxmlformats.org/officeDocument/2006/relationships/hyperlink" Target="https://login.consultant.ru/link/?req=doc&amp;base=LAW&amp;n=504848&amp;date=20.01.2026&amp;dst=100044&amp;field=134" TargetMode="External"/><Relationship Id="rId56" Type="http://schemas.openxmlformats.org/officeDocument/2006/relationships/hyperlink" Target="https://login.consultant.ru/link/?req=doc&amp;base=LAW&amp;n=460116&amp;date=20.01.2026&amp;dst=46&amp;field=134" TargetMode="External"/><Relationship Id="rId64" Type="http://schemas.openxmlformats.org/officeDocument/2006/relationships/hyperlink" Target="https://login.consultant.ru/link/?req=doc&amp;base=LAW&amp;n=460116&amp;date=20.01.2026&amp;dst=100094&amp;field=134" TargetMode="External"/><Relationship Id="rId69" Type="http://schemas.openxmlformats.org/officeDocument/2006/relationships/hyperlink" Target="https://login.consultant.ru/link/?req=doc&amp;base=LAW&amp;n=460116&amp;date=20.01.2026&amp;dst=100094&amp;field=134" TargetMode="External"/><Relationship Id="rId77" Type="http://schemas.openxmlformats.org/officeDocument/2006/relationships/hyperlink" Target="https://login.consultant.ru/link/?req=doc&amp;base=LAW&amp;n=486219&amp;date=20.01.2026&amp;dst=100116&amp;field=134" TargetMode="External"/><Relationship Id="rId8" Type="http://schemas.openxmlformats.org/officeDocument/2006/relationships/hyperlink" Target="https://login.consultant.ru/link/?req=doc&amp;base=LAW&amp;n=344754&amp;date=20.01.2026&amp;dst=100011&amp;field=134" TargetMode="External"/><Relationship Id="rId51" Type="http://schemas.openxmlformats.org/officeDocument/2006/relationships/hyperlink" Target="https://login.consultant.ru/link/?req=doc&amp;base=LAW&amp;n=521621&amp;date=20.01.2026&amp;dst=100166&amp;field=134" TargetMode="External"/><Relationship Id="rId72" Type="http://schemas.openxmlformats.org/officeDocument/2006/relationships/hyperlink" Target="https://login.consultant.ru/link/?req=doc&amp;base=LAW&amp;n=460116&amp;date=20.01.2026&amp;dst=100087&amp;field=134" TargetMode="External"/><Relationship Id="rId80" Type="http://schemas.openxmlformats.org/officeDocument/2006/relationships/hyperlink" Target="https://login.consultant.ru/link/?req=doc&amp;base=LAW&amp;n=497176&amp;date=20.01.2026&amp;dst=101761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44064&amp;date=20.01.2026&amp;dst=100011&amp;field=134" TargetMode="External"/><Relationship Id="rId17" Type="http://schemas.openxmlformats.org/officeDocument/2006/relationships/hyperlink" Target="https://login.consultant.ru/link/?req=doc&amp;base=LAW&amp;n=342876&amp;date=20.01.2026&amp;dst=100011&amp;field=134" TargetMode="External"/><Relationship Id="rId25" Type="http://schemas.openxmlformats.org/officeDocument/2006/relationships/hyperlink" Target="https://login.consultant.ru/link/?req=doc&amp;base=LAW&amp;n=339804&amp;date=20.01.2026&amp;dst=100012&amp;field=134" TargetMode="External"/><Relationship Id="rId33" Type="http://schemas.openxmlformats.org/officeDocument/2006/relationships/hyperlink" Target="https://login.consultant.ru/link/?req=doc&amp;base=LAW&amp;n=492986&amp;date=20.01.2026&amp;dst=115066&amp;field=134" TargetMode="External"/><Relationship Id="rId38" Type="http://schemas.openxmlformats.org/officeDocument/2006/relationships/hyperlink" Target="https://login.consultant.ru/link/?req=doc&amp;base=LAW&amp;n=484093&amp;date=20.01.2026" TargetMode="External"/><Relationship Id="rId46" Type="http://schemas.openxmlformats.org/officeDocument/2006/relationships/hyperlink" Target="https://login.consultant.ru/link/?req=doc&amp;base=LAW&amp;n=521621&amp;date=20.01.2026&amp;dst=30&amp;field=134" TargetMode="External"/><Relationship Id="rId59" Type="http://schemas.openxmlformats.org/officeDocument/2006/relationships/hyperlink" Target="https://login.consultant.ru/link/?req=doc&amp;base=LAW&amp;n=521621&amp;date=20.01.2026&amp;dst=100080&amp;field=134" TargetMode="External"/><Relationship Id="rId67" Type="http://schemas.openxmlformats.org/officeDocument/2006/relationships/hyperlink" Target="https://login.consultant.ru/link/?req=doc&amp;base=LAW&amp;n=460116&amp;date=20.01.2026&amp;dst=100092&amp;field=134" TargetMode="External"/><Relationship Id="rId20" Type="http://schemas.openxmlformats.org/officeDocument/2006/relationships/hyperlink" Target="https://login.consultant.ru/link/?req=doc&amp;base=LAW&amp;n=344533&amp;date=20.01.2026&amp;dst=100011&amp;field=134" TargetMode="External"/><Relationship Id="rId41" Type="http://schemas.openxmlformats.org/officeDocument/2006/relationships/hyperlink" Target="https://login.consultant.ru/link/?req=doc&amp;base=LAW&amp;n=520899&amp;date=20.01.2026&amp;dst=100012&amp;field=134" TargetMode="External"/><Relationship Id="rId54" Type="http://schemas.openxmlformats.org/officeDocument/2006/relationships/hyperlink" Target="https://login.consultant.ru/link/?req=doc&amp;base=LAW&amp;n=504848&amp;date=20.01.2026&amp;dst=100044&amp;field=134" TargetMode="External"/><Relationship Id="rId62" Type="http://schemas.openxmlformats.org/officeDocument/2006/relationships/hyperlink" Target="https://login.consultant.ru/link/?req=doc&amp;base=LAW&amp;n=504848&amp;date=20.01.2026&amp;dst=100044&amp;field=134" TargetMode="External"/><Relationship Id="rId70" Type="http://schemas.openxmlformats.org/officeDocument/2006/relationships/hyperlink" Target="https://login.consultant.ru/link/?req=doc&amp;base=LAW&amp;n=521621&amp;date=20.01.2026&amp;dst=62&amp;field=134" TargetMode="External"/><Relationship Id="rId75" Type="http://schemas.openxmlformats.org/officeDocument/2006/relationships/hyperlink" Target="https://login.consultant.ru/link/?req=doc&amp;base=LAW&amp;n=521621&amp;date=20.01.2026&amp;dst=100108&amp;field=134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391&amp;date=20.01.2026" TargetMode="External"/><Relationship Id="rId15" Type="http://schemas.openxmlformats.org/officeDocument/2006/relationships/hyperlink" Target="https://login.consultant.ru/link/?req=doc&amp;base=LAW&amp;n=344165&amp;date=20.01.2026&amp;dst=100011&amp;field=134" TargetMode="External"/><Relationship Id="rId23" Type="http://schemas.openxmlformats.org/officeDocument/2006/relationships/hyperlink" Target="https://login.consultant.ru/link/?req=doc&amp;base=LAW&amp;n=343973&amp;date=20.01.2026&amp;dst=100011&amp;field=134" TargetMode="External"/><Relationship Id="rId28" Type="http://schemas.openxmlformats.org/officeDocument/2006/relationships/hyperlink" Target="https://login.consultant.ru/link/?req=doc&amp;base=LAW&amp;n=486219&amp;date=20.01.2026&amp;dst=100012&amp;field=134" TargetMode="External"/><Relationship Id="rId36" Type="http://schemas.openxmlformats.org/officeDocument/2006/relationships/hyperlink" Target="https://login.consultant.ru/link/?req=doc&amp;base=LAW&amp;n=497176&amp;date=20.01.2026&amp;dst=101761&amp;field=134" TargetMode="External"/><Relationship Id="rId49" Type="http://schemas.openxmlformats.org/officeDocument/2006/relationships/hyperlink" Target="https://login.consultant.ru/link/?req=doc&amp;base=LAW&amp;n=362627&amp;date=20.01.2026&amp;dst=105235&amp;field=134" TargetMode="External"/><Relationship Id="rId57" Type="http://schemas.openxmlformats.org/officeDocument/2006/relationships/hyperlink" Target="https://login.consultant.ru/link/?req=doc&amp;base=LAW&amp;n=504848&amp;date=20.01.2026&amp;dst=100044&amp;field=134" TargetMode="External"/><Relationship Id="rId10" Type="http://schemas.openxmlformats.org/officeDocument/2006/relationships/hyperlink" Target="https://login.consultant.ru/link/?req=doc&amp;base=LAW&amp;n=346111&amp;date=20.01.2026&amp;dst=100011&amp;field=134" TargetMode="External"/><Relationship Id="rId31" Type="http://schemas.openxmlformats.org/officeDocument/2006/relationships/hyperlink" Target="https://login.consultant.ru/link/?req=doc&amp;base=LAW&amp;n=492986&amp;date=20.01.2026&amp;dst=100011&amp;field=134" TargetMode="External"/><Relationship Id="rId44" Type="http://schemas.openxmlformats.org/officeDocument/2006/relationships/hyperlink" Target="https://login.consultant.ru/link/?req=doc&amp;base=LAW&amp;n=515907&amp;date=20.01.2026&amp;dst=100011&amp;field=134" TargetMode="External"/><Relationship Id="rId52" Type="http://schemas.openxmlformats.org/officeDocument/2006/relationships/hyperlink" Target="https://login.consultant.ru/link/?req=doc&amp;base=LAW&amp;n=460116&amp;date=20.01.2026&amp;dst=100069&amp;field=134" TargetMode="External"/><Relationship Id="rId60" Type="http://schemas.openxmlformats.org/officeDocument/2006/relationships/hyperlink" Target="https://login.consultant.ru/link/?req=doc&amp;base=LAW&amp;n=521621&amp;date=20.01.2026&amp;dst=61&amp;field=134" TargetMode="External"/><Relationship Id="rId65" Type="http://schemas.openxmlformats.org/officeDocument/2006/relationships/hyperlink" Target="https://login.consultant.ru/link/?req=doc&amp;base=LAW&amp;n=362627&amp;date=20.01.2026&amp;dst=105235&amp;field=134" TargetMode="External"/><Relationship Id="rId73" Type="http://schemas.openxmlformats.org/officeDocument/2006/relationships/hyperlink" Target="https://login.consultant.ru/link/?req=doc&amp;base=LAW&amp;n=486219&amp;date=20.01.2026&amp;dst=100117&amp;field=134" TargetMode="External"/><Relationship Id="rId78" Type="http://schemas.openxmlformats.org/officeDocument/2006/relationships/hyperlink" Target="https://login.consultant.ru/link/?req=doc&amp;base=LAW&amp;n=486219&amp;date=20.01.2026&amp;dst=100117&amp;field=134" TargetMode="External"/><Relationship Id="rId81" Type="http://schemas.openxmlformats.org/officeDocument/2006/relationships/hyperlink" Target="https://login.consultant.ru/link/?req=doc&amp;base=LAW&amp;n=362627&amp;date=20.01.2026&amp;dst=105235&amp;field=134" TargetMode="External"/><Relationship Id="rId4" Type="http://schemas.openxmlformats.org/officeDocument/2006/relationships/hyperlink" Target="https://login.consultant.ru/link/?req=doc&amp;base=LAW&amp;n=495710&amp;date=20.01.2026" TargetMode="External"/><Relationship Id="rId9" Type="http://schemas.openxmlformats.org/officeDocument/2006/relationships/hyperlink" Target="https://login.consultant.ru/link/?req=doc&amp;base=LAW&amp;n=347882&amp;date=20.01.2026&amp;dst=100011&amp;field=134" TargetMode="External"/><Relationship Id="rId13" Type="http://schemas.openxmlformats.org/officeDocument/2006/relationships/hyperlink" Target="https://login.consultant.ru/link/?req=doc&amp;base=LAW&amp;n=504848&amp;date=20.01.2026&amp;dst=100011&amp;field=134" TargetMode="External"/><Relationship Id="rId18" Type="http://schemas.openxmlformats.org/officeDocument/2006/relationships/hyperlink" Target="https://login.consultant.ru/link/?req=doc&amp;base=LAW&amp;n=391427&amp;date=20.01.2026&amp;dst=100011&amp;field=134" TargetMode="External"/><Relationship Id="rId39" Type="http://schemas.openxmlformats.org/officeDocument/2006/relationships/hyperlink" Target="https://login.consultant.ru/link/?req=doc&amp;base=LAW&amp;n=419184&amp;date=20.01.2026&amp;dst=100008&amp;field=134" TargetMode="External"/><Relationship Id="rId34" Type="http://schemas.openxmlformats.org/officeDocument/2006/relationships/hyperlink" Target="https://login.consultant.ru/link/?req=doc&amp;base=LAW&amp;n=514914&amp;date=20.01.2026" TargetMode="External"/><Relationship Id="rId50" Type="http://schemas.openxmlformats.org/officeDocument/2006/relationships/hyperlink" Target="https://login.consultant.ru/link/?req=doc&amp;base=LAW&amp;n=497176&amp;date=20.01.2026&amp;dst=101761&amp;field=134" TargetMode="External"/><Relationship Id="rId55" Type="http://schemas.openxmlformats.org/officeDocument/2006/relationships/hyperlink" Target="https://login.consultant.ru/link/?req=doc&amp;base=LAW&amp;n=521621&amp;date=20.01.2026&amp;dst=100114&amp;field=134" TargetMode="External"/><Relationship Id="rId76" Type="http://schemas.openxmlformats.org/officeDocument/2006/relationships/hyperlink" Target="https://login.consultant.ru/link/?req=doc&amp;base=LAW&amp;n=460116&amp;date=20.01.2026&amp;dst=31&amp;field=134" TargetMode="External"/><Relationship Id="rId7" Type="http://schemas.openxmlformats.org/officeDocument/2006/relationships/hyperlink" Target="https://login.consultant.ru/link/?req=doc&amp;base=LAW&amp;n=460116&amp;date=20.01.2026&amp;dst=100011&amp;field=134" TargetMode="External"/><Relationship Id="rId71" Type="http://schemas.openxmlformats.org/officeDocument/2006/relationships/hyperlink" Target="https://login.consultant.ru/link/?req=doc&amp;base=LAW&amp;n=460116&amp;date=20.01.2026&amp;dst=10006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86219&amp;date=20.01.2026&amp;dst=100136&amp;field=134" TargetMode="External"/><Relationship Id="rId24" Type="http://schemas.openxmlformats.org/officeDocument/2006/relationships/hyperlink" Target="https://login.consultant.ru/link/?req=doc&amp;base=LAW&amp;n=339419&amp;date=20.01.2026&amp;dst=100012&amp;field=134" TargetMode="External"/><Relationship Id="rId40" Type="http://schemas.openxmlformats.org/officeDocument/2006/relationships/hyperlink" Target="https://login.consultant.ru/link/?req=doc&amp;base=LAW&amp;n=489984&amp;date=20.01.2026&amp;dst=100008&amp;field=134" TargetMode="External"/><Relationship Id="rId45" Type="http://schemas.openxmlformats.org/officeDocument/2006/relationships/hyperlink" Target="https://login.consultant.ru/link/?req=doc&amp;base=LAW&amp;n=521621&amp;date=20.01.2026&amp;dst=100069&amp;field=134" TargetMode="External"/><Relationship Id="rId66" Type="http://schemas.openxmlformats.org/officeDocument/2006/relationships/hyperlink" Target="https://login.consultant.ru/link/?req=doc&amp;base=LAW&amp;n=497176&amp;date=20.01.2026&amp;dst=10176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6325</Words>
  <Characters>36055</Characters>
  <Application>Microsoft Office Word</Application>
  <DocSecurity>0</DocSecurity>
  <Lines>300</Lines>
  <Paragraphs>84</Paragraphs>
  <ScaleCrop>false</ScaleCrop>
  <Company/>
  <LinksUpToDate>false</LinksUpToDate>
  <CharactersWithSpaces>42296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2026-10-12T14:22:00Z</dcterms:created>
  <dcterms:modified xsi:type="dcterms:W3CDTF">2026-10-12T14:22:00Z</dcterms:modified>
</cp:coreProperties>
</file>